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 xml:space="preserve">How to process a high number of data points for visual exploration, and why is it hard from the cartographic point of view? If we want our maps to be understood and used, then human cognitive capabilities are the main guiding </w:t>
      </w:r>
      <w:r>
        <w:rPr/>
        <w:t>factors</w:t>
      </w:r>
      <w:r>
        <w:rPr/>
        <w:t xml:space="preserve">. </w:t>
      </w:r>
      <w:r>
        <w:rPr/>
        <w:t>Visual</w:t>
      </w:r>
      <w:r>
        <w:rPr/>
        <w:t xml:space="preserve"> literacy varies across the popula</w:t>
        <w:softHyphen/>
        <w:t>tion, not to mention accessibility requirements for various sensory con</w:t>
      </w:r>
      <w:r>
        <w:rPr/>
        <w:t>​</w:t>
      </w:r>
      <w:r>
        <w:rPr/>
        <w:t xml:space="preserve">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w:t>
      </w:r>
      <w:r>
        <w:rPr/>
        <w:t>h</w:t>
      </w:r>
      <w:r>
        <w:rPr/>
        <w:t xml:space="preserve">ere </w:t>
      </w:r>
      <w:r>
        <w:rPr/>
        <w:t xml:space="preserve">the </w:t>
      </w:r>
      <w:r>
        <w:rPr/>
        <w:t xml:space="preserve">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t>
      </w:r>
      <w:r>
        <w:rPr/>
        <w:t xml:space="preserve">the </w:t>
      </w:r>
      <w:r>
        <w:rPr/>
        <w:t>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 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 xml:space="preserve">rison). However, SVG performance decreases quickly with </w:t>
      </w:r>
      <w:r>
        <w:rPr/>
        <w:t xml:space="preserve">a </w:t>
      </w:r>
      <w:r>
        <w:rPr/>
        <w:t>growing number of items to display, which disqualifies it for visualizing live data streams where we do n</w:t>
      </w:r>
      <w:r>
        <w:rPr/>
        <w:t>o</w:t>
      </w:r>
      <w:r>
        <w:rPr/>
        <w:t>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t>
      </w:r>
      <w:r>
        <w:rPr/>
        <w:t>for</w:t>
      </w:r>
      <w:r>
        <w:rPr/>
        <w:t xml:space="preserve"> dra</w:t>
      </w:r>
      <w:r>
        <w:rPr/>
        <w:t>wing</w:t>
      </w:r>
      <w:r>
        <w:rPr/>
        <w:t xml:space="preserve"> rasterized images program</w:t>
      </w:r>
      <w:r>
        <w:rPr/>
        <w:t>m</w:t>
      </w:r>
      <w:r>
        <w:rPr/>
        <w:t xml:space="preserve">atically. It is an example of the </w:t>
      </w:r>
      <w:r>
        <w:rPr>
          <w:i/>
        </w:rPr>
        <w:t>immediate mode</w:t>
      </w:r>
      <w:r>
        <w:rPr/>
        <w:t xml:space="preserve"> graphics model, w</w:t>
      </w:r>
      <w:r>
        <w:rPr/>
        <w:t>h</w:t>
      </w:r>
      <w:r>
        <w:rPr/>
        <w:t>ere the scene is rendered directly based on procedural API and no object representation of graphics is stored in memory. This makes it harder to debug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 xml:space="preserve">Compared to SVG, Canvas allows for more low-level control of the rendering process. </w:t>
      </w:r>
      <w:r>
        <w:rPr/>
        <w:t>T</w:t>
      </w:r>
      <w:r>
        <w:rPr/>
        <w:t xml:space="preserve">he API is powerful but may be demanding on </w:t>
      </w:r>
      <w:r>
        <w:rPr/>
        <w:t xml:space="preserve">the </w:t>
      </w:r>
      <w:r>
        <w:rPr/>
        <w:t xml:space="preserve">developer when it comes to defining objects and user interaction with rendered elements. Canvas is an engine for drawing pixels, natively there are no objects to </w:t>
      </w:r>
      <w:r>
        <w:rPr/>
        <w:t>which</w:t>
      </w:r>
      <w:r>
        <w:rPr/>
        <w:t xml:space="preserve"> event handlers </w:t>
      </w:r>
      <w:r>
        <w:rPr/>
        <w:t>could be attached</w:t>
      </w:r>
      <w:r>
        <w:rPr/>
        <w:t xml:space="preserve">. </w:t>
      </w:r>
      <w:r>
        <w:rPr/>
        <w:t>To obtain</w:t>
      </w:r>
      <w:r>
        <w:rPr/>
        <w:t xml:space="preserve"> such capabilities, it is possible to choose fr</w:t>
      </w:r>
      <w:r>
        <w:rPr/>
        <w:t>o</w:t>
      </w:r>
      <w:r>
        <w:rPr/>
        <w:t>m a broad range of wrapper libraries.</w:t>
      </w:r>
      <w:r>
        <w:rPr>
          <w:rStyle w:val="FootnoteAnchor"/>
        </w:rPr>
        <w:footnoteReference w:id="34"/>
      </w:r>
      <w:r>
        <w:rPr/>
        <w:t xml:space="preserve"> The animation performance for </w:t>
      </w:r>
      <w:r>
        <w:rPr/>
        <w:t xml:space="preserve">a </w:t>
      </w:r>
      <w:r>
        <w:rPr/>
        <w:t>large number of objects is defi</w:t>
        <w:softHyphen/>
        <w:t>nitely a virtue compared to SVG—render</w:t>
      </w:r>
      <w:r>
        <w:rPr/>
        <w:t>ing</w:t>
      </w:r>
      <w:r>
        <w:rPr/>
        <w:t xml:space="preserve"> around 10000 points </w:t>
      </w:r>
      <w:r>
        <w:rPr/>
        <w:t xml:space="preserve">can be expected </w:t>
      </w:r>
      <w:r>
        <w:rPr/>
        <w:t>whilst main</w:t>
      </w:r>
      <w:r>
        <w:rPr/>
        <w:softHyphen/>
      </w:r>
      <w:r>
        <w:rPr/>
        <w:t>taining smooth 60fps interactions (Eberhardt, 2020). In terms of mapping libraries, Canvas is a supported alter</w:t>
      </w:r>
      <w:r>
        <w:rPr/>
        <w:softHyphen/>
      </w:r>
      <w:r>
        <w:rPr/>
        <w:t>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w:t>
      </w:r>
      <w:r>
        <w:rPr/>
        <w:t xml:space="preserve">need for </w:t>
      </w:r>
      <w:r>
        <w:rPr/>
        <w:t>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 xml:space="preserve">WebGL API is based on OpenGL ES. </w:t>
      </w:r>
      <w:r>
        <w:rPr/>
        <w:t>Initi</w:t>
      </w:r>
      <w:r>
        <w:rPr/>
        <w:t>ally developed in the late 1980s, OpenGL has been an industry-standard API for pro</w:t>
      </w:r>
      <w:r>
        <w:rPr/>
        <w:softHyphen/>
      </w:r>
      <w:r>
        <w:rPr/>
        <w:t>gramming 3D graphics. OpenGL ES (for “embedded systems”) is the version of OpenGL developed to run on small devices such as set-top TVs and smartphones (Parisi, 2012). OpenGL provides a special C-like language—GLSL (OpenGL Shading Language) to write programs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allow</w:t>
      </w:r>
      <w:r>
        <w:rPr/>
        <w:t>ing</w:t>
      </w:r>
      <w:r>
        <w:rPr/>
        <w:t xml:space="preserve"> for high rendering speed. It has been mainly used for powering online gaming, but it is also more than suitable for real-time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 xml:space="preserve">rience is seen as the main obstacle (drawing a simple colored triangle in plane GLSL takes around 40 lines of code). The WebGL JavaScript API does not provide any form of abstraction over the underlying GLSL language (Eberhardt, 2020). However, there are wrapper JavaScript libraries that provide some object-oriented features over WebGL. </w:t>
      </w:r>
      <w:r>
        <w:rPr/>
        <w:t>F</w:t>
      </w:r>
      <w:r>
        <w:rPr/>
        <w:t xml:space="preserve">rom the cartographic standpoint, the </w:t>
      </w:r>
      <w:r>
        <w:rPr/>
        <w:t xml:space="preserve">most significant </w:t>
      </w:r>
      <w:r>
        <w:rPr/>
        <w:t>improve</w:t>
      </w:r>
      <w:r>
        <w:rPr/>
        <w:softHyphen/>
      </w:r>
      <w:r>
        <w:rPr/>
        <w:t xml:space="preserve">ments came with the onset of the vector tile format and related WebGL-based mapping libraries. </w:t>
      </w:r>
      <w:r>
        <w:rPr/>
        <w:t>B</w:t>
      </w:r>
      <w:r>
        <w:rPr/>
        <w:t>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 xml:space="preserve">As we have outlined above, WebGL provides a JavaScript API  </w:t>
      </w:r>
      <w:r>
        <w:rPr/>
        <w:t xml:space="preserve">for </w:t>
      </w:r>
      <w:r>
        <w:rPr/>
        <w:t>creat</w:t>
      </w:r>
      <w:r>
        <w:rPr/>
        <w:t xml:space="preserve">ion </w:t>
      </w:r>
      <w:r>
        <w:rPr/>
        <w:t>and m</w:t>
      </w:r>
      <w:r>
        <w:rPr/>
        <w:t>anipulation of</w:t>
      </w:r>
      <w:r>
        <w:rPr/>
        <w:t xml:space="preserv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necessary for graphics rendering. These calculations are done in a mas</w:t>
      </w:r>
      <w:r>
        <w:rPr/>
        <w:softHyphen/>
      </w:r>
      <w:r>
        <w:rPr/>
        <w:t>sively parallel and hardware-accelerated manner (math operations are resolved directly by microchips rather than by software), mak</w:t>
      </w:r>
      <w:r>
        <w:rPr/>
        <w:t>ing</w:t>
      </w:r>
      <w:r>
        <w:rPr/>
        <w:t xml:space="preserve"> the computations many orders of magnitude faster </w:t>
      </w:r>
      <w:r>
        <w:rPr/>
        <w:t xml:space="preserve">than </w:t>
      </w:r>
      <w:r>
        <w:rPr/>
        <w:t>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To understand shaders a bit clearer, let us describe what an application needs to do to render WebGL graphics </w:t>
      </w:r>
      <w:r>
        <w:rPr/>
        <w:t>and</w:t>
      </w:r>
      <w:r>
        <w:rPr/>
        <w:t xml:space="preserve">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order to render WebGL onto a page, an application must first obtain a drawing context for the canvas and then initialize the viewport in it. To WebGL, </w:t>
      </w:r>
      <w:r>
        <w:rPr/>
        <w:t xml:space="preserve">the </w:t>
      </w:r>
      <w:r>
        <w:rPr/>
        <w:t>viewport is con</w:t>
        <w:softHyphen/>
        <w:t>ceptually a 3D space spanning between -1 and 1 on the x, y, and z axis (z axis is used even for 2D graphics to perform depth checks). Within this space, drawing is done us</w:t>
      </w:r>
      <w:r>
        <w:rPr/>
        <w:t xml:space="preserve">ing </w:t>
      </w:r>
      <w:r>
        <w:rPr/>
        <w:t xml:space="preserve">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general-purpose RAM) and generates the vertex buffer objects (VBOs) within the GPU memory. VBOs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w:t>
      </w:r>
      <w:r>
        <w:rPr/>
        <w:t>to position it</w:t>
      </w:r>
      <w:r>
        <w:rPr/>
        <w:t xml:space="preserve"> on the screen. There are three types of variables that go in and out of a vertex shader: </w:t>
      </w:r>
      <w:r>
        <w:rPr>
          <w:i/>
        </w:rPr>
        <w:t>attribute</w:t>
      </w:r>
      <w:r>
        <w:rPr/>
        <w:t xml:space="preserve">—variables that hold specific vertex </w:t>
      </w:r>
      <w:r>
        <w:rPr/>
        <w:t xml:space="preserve">properties </w:t>
      </w:r>
      <w:r>
        <w:rPr/>
        <w:t xml:space="preserve">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are interpolated across the triangle’s fragments. After reasterization and interpolation, an early depth test is performed, which is </w:t>
      </w:r>
      <w:r>
        <w:rPr/>
        <w:t>esentially</w:t>
      </w:r>
      <w:r>
        <w:rPr/>
        <w:t xml:space="preserve"> a comparison of z coordinates of fragments fr</w:t>
      </w:r>
      <w:r>
        <w:rPr/>
        <w:t>o</w:t>
      </w:r>
      <w:r>
        <w:rPr/>
        <w:t>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needs to be shaded at least once, the fragment shader is usually where the GPU spends a lot of its time. Input values from the rasterization step are processed to a single output value per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w:t>
      </w:r>
      <w:r>
        <w:rPr/>
        <w:t xml:space="preserve">This </w:t>
      </w:r>
      <w:r>
        <w:rPr/>
        <w:t xml:space="preserve">parallel </w:t>
      </w:r>
      <w:r>
        <w:rPr/>
        <w:t xml:space="preserve">execution </w:t>
      </w:r>
      <w:r>
        <w:rPr/>
        <w:t xml:space="preserve">means that the execution thread is “blind” to what other threads are doing. There is no way to check the execution </w:t>
      </w:r>
      <w:r>
        <w:rPr/>
        <w:t xml:space="preserve">results </w:t>
      </w:r>
      <w:r>
        <w:rPr/>
        <w:t>in one thread fr</w:t>
      </w:r>
      <w:r>
        <w:rPr/>
        <w:t>o</w:t>
      </w:r>
      <w:r>
        <w:rPr/>
        <w:t xml:space="preserve">m the other parallel thread or pass data between threads. Also, there is no persistent memory that would store the previous computation results for fragments, so the whole scene is rendered anew </w:t>
      </w:r>
      <w:r>
        <w:rPr/>
        <w:t>when changes arise</w:t>
      </w:r>
      <w:r>
        <w:rPr/>
        <w:t>.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number of wrapper libraries h</w:t>
      </w:r>
      <w:r>
        <w:rPr/>
        <w:t>as</w:t>
      </w:r>
      <w:r>
        <w:rPr/>
        <w:t xml:space="preser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w:t>
      </w:r>
      <w:r>
        <w:rPr/>
        <w:softHyphen/>
      </w:r>
      <w:r>
        <w:rPr/>
        <w:t>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w:t>
      </w:r>
      <w:r>
        <w:rPr/>
        <w:t>chiefly</w:t>
      </w:r>
      <w:r>
        <w:rPr/>
        <w:t xml:space="preserve"> to generate textures during the vertex shading phase. Bitmap swatches are applied repeatedly in a mosaic to create </w:t>
      </w:r>
      <w:r>
        <w:rPr/>
        <w:t xml:space="preserve">a </w:t>
      </w:r>
      <w:r>
        <w:rPr/>
        <w:t xml:space="preserve">texture or </w:t>
      </w:r>
      <w:r>
        <w:rPr/>
        <w:t xml:space="preserve">to </w:t>
      </w:r>
      <w:r>
        <w:rPr/>
        <w:t xml:space="preserve"> combine with values calculated from vertices (see Figure 29). We can conclude this section with a note that GPU-aided computation is likely to become more commonplace even beyond the field of computer graphics—GPUs are already employed to pe</w:t>
      </w:r>
      <w:r>
        <w:rPr/>
        <w:t>r</w:t>
      </w:r>
      <w:r>
        <w:rPr/>
        <w:t xml:space="preserv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 xml:space="preserve">How is WebGL relevant for cartographic visualization? To answer this question, let us begin with the first stage in the GPU rendering pipeline and a sub-question: how to </w:t>
      </w:r>
      <w:r>
        <w:rPr/>
        <w:t>l</w:t>
      </w:r>
      <w:r>
        <w:rPr/>
        <w:t xml:space="preserve">oad spatial data into the GPU </w:t>
      </w:r>
      <w:r>
        <w:rPr/>
        <w:t>efficiently</w:t>
      </w:r>
      <w:r>
        <w:rPr/>
        <w:t xml:space="preserve">? One of the options is a recent data-transfer format known as </w:t>
      </w:r>
      <w:r>
        <w:rPr>
          <w:i/>
        </w:rPr>
        <w:t>vector tiles</w:t>
      </w:r>
      <w:r>
        <w:rPr/>
        <w:t xml:space="preserve">. Vector tiles build on some concepts inherent to raster tiles that were the most popular form of serving maps online until recently. </w:t>
      </w:r>
      <w:r>
        <w:rPr/>
        <w:t>T</w:t>
      </w:r>
      <w:r>
        <w:rPr/>
        <w:t xml:space="preserve">he two formats are far apart </w:t>
      </w:r>
      <w:r>
        <w:rPr/>
        <w:t>in many aspects</w:t>
      </w:r>
      <w:r>
        <w:rPr/>
        <w: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to divide the world map into ma</w:t>
      </w:r>
      <w:r>
        <w:rPr/>
        <w:softHyphen/>
      </w:r>
      <w:r>
        <w:rPr/>
        <w:t>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fr</w:t>
      </w:r>
      <w:r>
        <w:rPr/>
        <w:t>o</w:t>
      </w:r>
      <w:r>
        <w:rPr/>
        <w:t>m any spa</w:t>
      </w:r>
      <w:r>
        <w:rPr/>
        <w:softHyphen/>
      </w:r>
      <w:r>
        <w:rPr/>
        <w:t>tial data (</w:t>
      </w:r>
      <w:r>
        <w:rPr>
          <w:i/>
        </w:rPr>
        <w:t>Mapnik</w:t>
      </w:r>
      <w:r>
        <w:rPr/>
        <w:t xml:space="preserve"> is the most used open-source engine </w:t>
      </w:r>
      <w:r>
        <w:rPr/>
        <w:t>for this purpose</w:t>
      </w:r>
      <w:r>
        <w:rPr/>
        <w:t xml:space="preserve">). Styling the data and rendering the tiles is the first step in the process, which is not very flexible when there is a need to recreate tiles based on changing data. </w:t>
      </w:r>
      <w:r>
        <w:rPr/>
        <w:t>The c</w:t>
      </w:r>
      <w:r>
        <w:rPr/>
        <w:t>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 xml:space="preserve">Raster tiles have several specifics also from the cartographic point of view. Fixed tile size dictates discrete zoom levels. The cartographic decisions regarding the map appearance are </w:t>
      </w:r>
      <w:r>
        <w:rPr/>
        <w:t>made</w:t>
      </w:r>
      <w:r>
        <w:rPr/>
        <w:t xml:space="preserve"> at the side of the tile provider. For client-based thematic mapping, the tiles are mainly used as a base map that is beyond cartographer’s control.</w:t>
      </w:r>
      <w:r>
        <w:rPr>
          <w:rStyle w:val="FootnoteAnchor"/>
        </w:rPr>
        <w:footnoteReference w:id="41"/>
      </w:r>
      <w:r>
        <w:rPr/>
        <w:t xml:space="preserve"> </w:t>
      </w:r>
      <w:r>
        <w:rPr/>
        <w:t>T</w:t>
      </w:r>
      <w:r>
        <w:rPr/>
        <w:t>he mapmaker’s task is to select an appropriate base map from the wide selection of providers.</w:t>
      </w:r>
      <w:r>
        <w:rPr>
          <w:rStyle w:val="FootnoteAnchor"/>
        </w:rPr>
        <w:footnoteReference w:id="42"/>
      </w:r>
      <w:r>
        <w:rPr/>
        <w:t xml:space="preserve"> Client libraries na</w:t>
        <w:softHyphen/>
        <w:t xml:space="preserve">tively allow for SVG and Canvas overlays for custom data </w:t>
      </w:r>
      <w:r>
        <w:rPr/>
        <w:t xml:space="preserve">that need to be styled in accordance with the base map. </w:t>
      </w:r>
      <w:r>
        <w:rPr/>
        <w:t>Clashes between the the</w:t>
      </w:r>
      <w:r>
        <w:rPr/>
        <w:softHyphen/>
      </w:r>
      <w:r>
        <w:rPr/>
        <w:t>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w:t>
      </w:r>
      <w:r>
        <w:rPr/>
        <w:t xml:space="preserve">the </w:t>
      </w:r>
      <w:r>
        <w:rPr/>
        <w:t>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mak</w:t>
      </w:r>
      <w:r>
        <w:rPr/>
        <w:t>ing</w:t>
      </w:r>
      <w:r>
        <w:rPr/>
        <w:t xml:space="preserve">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w:t>
      </w:r>
      <w:r>
        <w:rPr/>
        <w:softHyphen/>
      </w:r>
      <w:r>
        <w:rPr/>
        <w:t>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 xml:space="preserve">Unlike raster tiles, vector tile also encodes feature attributes. Internally, the tile is structured </w:t>
      </w:r>
      <w:r>
        <w:rPr/>
        <w:t xml:space="preserve">to </w:t>
      </w:r>
      <w:r>
        <w:rPr/>
        <w:t>contain one or more layers comprised of features with defined geometry type, geometry and attributes (Mapbox, 2019). The protobuff for</w:t>
      </w:r>
      <w:r>
        <w:rPr/>
        <w:softHyphen/>
      </w:r>
      <w:r>
        <w:rPr/>
        <w:t>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w:t>
      </w:r>
      <w:r>
        <w:rPr/>
        <w:t xml:space="preserve">the </w:t>
      </w:r>
      <w:r>
        <w:rPr/>
        <w:t>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four general types of software </w:t>
      </w:r>
      <w:r>
        <w:rPr/>
        <w:t xml:space="preserve">that are </w:t>
      </w:r>
      <w:r>
        <w:rPr/>
        <w:t>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w:t>
      </w:r>
      <w:r>
        <w:rPr/>
        <w:t xml:space="preserve">or </w:t>
      </w:r>
      <w:r>
        <w:rPr/>
        <w:t xml:space="preserve">type of interface. Their main utility is to generate vector tiles from more traditional data sources like SHP or GeoJSON or to preview existing vector tiles. Examples: </w:t>
      </w:r>
      <w:r>
        <w:rPr>
          <w:i/>
        </w:rPr>
        <w:t>tippecanoe</w:t>
      </w:r>
      <w:r>
        <w:rPr/>
        <w:t xml:space="preserve">, PostGIS </w:t>
      </w:r>
      <w:r>
        <w:rPr/>
        <w:t xml:space="preserve">via </w:t>
      </w:r>
      <w:r>
        <w:rPr/>
        <w:t xml:space="preserve"> </w:t>
      </w:r>
      <w:r>
        <w:rPr>
          <w:i/>
        </w:rPr>
        <w:t>ST_AsMVTGeom()</w:t>
      </w:r>
      <w:r>
        <w:rPr/>
        <w:t xml:space="preserve"> and </w:t>
      </w:r>
      <w:r>
        <w:rPr>
          <w:i/>
        </w:rPr>
        <w:t>ST_AsMVT()</w:t>
      </w:r>
      <w:r>
        <w:rPr/>
        <w:t xml:space="preserve"> functions.</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w:t>
      </w:r>
      <w:r>
        <w:rPr/>
        <w:t xml:space="preserve">also </w:t>
      </w:r>
      <w:r>
        <w:rPr/>
        <w:t xml:space="preserve">provide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terms of cartographic visualization of big data, vector tiles bring several advantages and caveats. </w:t>
      </w:r>
      <w:r>
        <w:rPr/>
        <w:t xml:space="preserve">Thanks to the </w:t>
      </w:r>
      <w:r>
        <w:rPr/>
        <w:t>pro</w:t>
      </w:r>
      <w:r>
        <w:rPr/>
        <w:softHyphen/>
      </w:r>
      <w:r>
        <w:rPr/>
        <w:t>tobuff enco</w:t>
        <w:softHyphen/>
        <w:t>ding, the tile size is highly compressed. It stems from the actual data cont</w:t>
      </w:r>
      <w:r>
        <w:rPr/>
        <w:t>ained</w:t>
      </w:r>
      <w:r>
        <w:rPr/>
        <w:t xml:space="preserve"> in the tile, so the feature-poor tiles are not a burden. In most cases, vector tiles have </w:t>
      </w:r>
      <w:r>
        <w:rPr/>
        <w:t xml:space="preserve">a </w:t>
      </w:r>
      <w:r>
        <w:rPr/>
        <w:t>fairly small storage footprint and network bandwidth consumption, enabling global high-resolution maps, fast data delivery, fast map loading, and efficient caching (for performance benchmarking and comparison to raster tiles, see giscloud (2010)). Vector tiles are also faster to generate and better suited to keeping the data on the server con</w:t>
      </w:r>
      <w:r>
        <w:rPr/>
        <w:softHyphen/>
      </w:r>
      <w:r>
        <w:rPr/>
        <w:t>tinuously updated.</w:t>
      </w:r>
    </w:p>
    <w:p>
      <w:pPr>
        <w:pStyle w:val="TextBody"/>
        <w:rPr>
          <w:rFonts w:eastAsia="" w:cs="" w:cstheme="majorBidi" w:eastAsiaTheme="majorEastAsia"/>
          <w:b w:val="false"/>
          <w:b w:val="false"/>
          <w:bCs/>
          <w:caps w:val="false"/>
          <w:smallCaps w:val="false"/>
          <w:color w:val="00000A" w:themeShade="b5"/>
          <w:sz w:val="30"/>
          <w:szCs w:val="36"/>
        </w:rPr>
      </w:pPr>
      <w:r>
        <w:rPr/>
        <w:t>V</w:t>
      </w:r>
      <w:r>
        <w:rPr/>
        <w:t xml:space="preserve">ector tiles can be styled upon request. Separating rendering from the data storage allows for creating many variant map styles based on the same data source without </w:t>
      </w:r>
      <w:r>
        <w:rPr/>
        <w:t>a</w:t>
      </w:r>
      <w:r>
        <w:rPr/>
        <w:t xml:space="preserve">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scale-dependent functions can be applied </w:t>
      </w:r>
      <w:r>
        <w:rPr/>
        <w:t>to</w:t>
      </w:r>
      <w:r>
        <w:rPr/>
        <w:t xml:space="preserve">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 xml:space="preserve">cluded, several interaction </w:t>
      </w:r>
      <w:r>
        <w:rPr/>
        <w:t>types</w:t>
      </w:r>
      <w:r>
        <w:rPr/>
        <w:t xml:space="preserve"> are possible—from basic pop-up info over points of interest </w:t>
      </w:r>
      <w:r>
        <w:rPr/>
        <w:t>to</w:t>
      </w:r>
      <w:r>
        <w:rPr/>
        <w:t xml:space="preserve"> advanced query</w:t>
        <w:softHyphen/>
        <w:t xml:space="preserve">ing and filtering for in-browser analysis. Once tiles are loaded, any user-induced style changes are executed on </w:t>
      </w:r>
      <w:r>
        <w:rPr/>
        <w:t xml:space="preserve">a </w:t>
      </w:r>
      <w:r>
        <w:rPr/>
        <w:t>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w:t>
      </w:r>
      <w:r>
        <w:rPr/>
        <w:t>s</w:t>
      </w:r>
      <w:r>
        <w:rPr/>
        <w:t>,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 xml:space="preserve">Bitmap images can be easily incorporated </w:t>
      </w:r>
      <w:r>
        <w:rPr/>
        <w:t>in</w:t>
      </w:r>
      <w:r>
        <w:rPr/>
        <w:t>to the style—either as polygon textures or point symbols. Data-driven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 xml:space="preserve">Continuous zoom is supported as vector tiles are not fixed in size by raster resolution, so </w:t>
      </w:r>
      <w:r>
        <w:rPr/>
        <w:t xml:space="preserve">a </w:t>
      </w:r>
      <w:r>
        <w:rPr/>
        <w:t xml:space="preserve">smooth impression is achieved by scaling tiles between zoom steps. This also solves the problem of fitting the mapped area to the </w:t>
      </w:r>
      <w:r>
        <w:rPr/>
        <w:t>H</w:t>
      </w:r>
      <w:r>
        <w:rPr/>
        <w:t>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w:t>
      </w:r>
      <w:r>
        <w:rPr/>
        <w:t>driven</w:t>
      </w:r>
      <w:r>
        <w:rPr/>
        <w:t xml:space="preserve"> and scale-driven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WebGL is just one of the possible rendering contexts for vector tiles. While this thesis </w:t>
      </w:r>
      <w:r>
        <w:rPr/>
        <w:t xml:space="preserve">focuses </w:t>
      </w:r>
      <w:r>
        <w:rPr/>
        <w:t xml:space="preserve">on web applications, we should mention that vector tiles have </w:t>
      </w:r>
      <w:r>
        <w:rPr/>
        <w:t xml:space="preserve">the </w:t>
      </w:r>
      <w:r>
        <w:rPr/>
        <w:t>potential for much wider adoption—be it in cars, IoT devices, or lower fi</w:t>
      </w:r>
      <w:r>
        <w:rPr/>
        <w:softHyphen/>
      </w:r>
      <w:r>
        <w:rPr/>
        <w:t>de</w:t>
      </w:r>
      <w:r>
        <w:rPr/>
        <w:softHyphen/>
      </w:r>
      <w:r>
        <w:rPr/>
        <w:t>lity peripherals.</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also some disadvantages and risks connected with vector tile adoption. As we mentioned earlier, vector tiles rely on a schema that defines which attributes are included, their naming and value types, </w:t>
      </w:r>
      <w:r>
        <w:rPr/>
        <w:t xml:space="preserve">or </w:t>
      </w:r>
      <w:r>
        <w:rPr/>
        <w:t>the zoom levels range at which layers should appear. There is no universally appli</w:t>
      </w:r>
      <w:r>
        <w:rPr/>
        <w:softHyphen/>
      </w:r>
      <w:r>
        <w:rPr/>
        <w:t>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When designing </w:t>
      </w:r>
      <w:r>
        <w:rPr/>
        <w:t xml:space="preserve">a </w:t>
      </w:r>
      <w:r>
        <w:rPr/>
        <w:t>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w:t>
      </w:r>
      <w:r>
        <w:rPr/>
        <w:softHyphen/>
      </w:r>
      <w:r>
        <w:rPr/>
        <w:t xml:space="preserve">played tiles. It needs to be considered at the moment of tile layer creation (in </w:t>
      </w:r>
      <w:r>
        <w:rPr/>
        <w:t xml:space="preserve">the </w:t>
      </w:r>
      <w:r>
        <w:rPr/>
        <w:t>mapbox infrastructure, on</w:t>
      </w:r>
      <w:r>
        <w:rPr/>
        <w:t>e</w:t>
      </w:r>
      <w:r>
        <w:rPr/>
        <w:t xml:space="preserve"> needs to run tippecanoe with the </w:t>
      </w:r>
      <w:r>
        <w:rPr>
          <w:i/>
        </w:rPr>
        <w:t>—generate-ids</w:t>
      </w:r>
      <w:r>
        <w:rPr/>
        <w:t xml:space="preserve"> argument so that features can be identified across tiles by mapbox-gl). As in many situations around vector tiles, a tight co</w:t>
        <w:softHyphen/>
        <w:t>ordination across the whole toolchain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 xml:space="preserve">mance largely depends on the power of the client hardware. Tile servers can impose some size limits on vector tile layers that, unlike raster tiles, can be bloated with </w:t>
      </w:r>
      <w:r>
        <w:rPr/>
        <w:t xml:space="preserve">many </w:t>
      </w:r>
      <w:r>
        <w:rPr/>
        <w:t>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 xml:space="preserve">In map-based web applications, it is inevitable to design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w:t>
      </w:r>
      <w:r>
        <w:rPr/>
        <w:t>somewhat</w:t>
      </w:r>
      <w:r>
        <w:rPr/>
        <w:t xml:space="preserve">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w:t>
      </w:r>
      <w:r>
        <w:rPr/>
        <w:t>i</w:t>
      </w:r>
      <w:r>
        <w:rPr/>
        <w:t xml:space="preserve">n Figure 16, the screen space is the constraint with the </w:t>
      </w:r>
      <w:r>
        <w:rPr/>
        <w:t xml:space="preserve">most significant </w:t>
      </w:r>
      <w:r>
        <w:rPr/>
        <w:t>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 xml:space="preserve">ributes translates to </w:t>
      </w:r>
      <w:r>
        <w:rPr/>
        <w:t xml:space="preserve">the </w:t>
      </w:r>
      <w:r>
        <w:rPr/>
        <w:t>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w:t>
      </w:r>
      <w:r>
        <w:rPr/>
        <w:t xml:space="preserve">a </w:t>
      </w:r>
      <w:r>
        <w:rPr/>
        <w:t xml:space="preserve">distinction between </w:t>
      </w:r>
      <w:r>
        <w:rPr>
          <w:i/>
        </w:rPr>
        <w:t>affordances</w:t>
      </w:r>
      <w:r>
        <w:rPr/>
        <w:t xml:space="preserve"> and </w:t>
      </w:r>
      <w:r>
        <w:rPr>
          <w:i/>
        </w:rPr>
        <w:t>signifiers</w:t>
      </w:r>
      <w:r>
        <w:rPr/>
        <w:t xml:space="preserve"> in product design. Affordance describes a certain relationship between objects and users—what </w:t>
      </w:r>
      <w:r>
        <w:rPr/>
        <w:t xml:space="preserve">can be </w:t>
      </w:r>
      <w:r>
        <w:rPr/>
        <w:t>do</w:t>
      </w:r>
      <w:r>
        <w:rPr/>
        <w:t>ne</w:t>
      </w:r>
      <w:r>
        <w:rPr/>
        <w:t xml:space="preserve">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 xml:space="preserve">cation. Often just to clearly signify what items are clickable is a challenge. This information is often passed on just by changing the cursor style when </w:t>
      </w:r>
      <w:r>
        <w:rPr/>
        <w:t xml:space="preserve">the </w:t>
      </w:r>
      <w:r>
        <w:rPr/>
        <w:t>user hovers over an item, though this is not an option for touch screen devices where no hovering is available. Having the interface littered with textual descriptions is deemed unsatisfactory, additio</w:t>
      </w:r>
      <w:r>
        <w:rPr/>
        <w:softHyphen/>
      </w:r>
      <w:r>
        <w:rPr/>
        <w:t>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 xml:space="preserv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w:t>
      </w:r>
      <w:r>
        <w:rPr/>
        <w:t>O</w:t>
      </w:r>
      <w:r>
        <w:rPr/>
        <w:t xml:space="preserve">n the other hand, it is more demanding to design </w:t>
      </w:r>
      <w:r>
        <w:rPr/>
        <w:t>as s</w:t>
      </w:r>
      <w:r>
        <w:rPr/>
        <w:t xml:space="preserve">uch </w:t>
      </w:r>
      <w:r>
        <w:rPr/>
        <w:t xml:space="preserve">a </w:t>
      </w:r>
      <w:r>
        <w:rPr/>
        <w:t>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 xml:space="preserve">mation content and affordances as in the large screen view. While there </w:t>
      </w:r>
      <w:r>
        <w:rPr/>
        <w:t xml:space="preserve">are many </w:t>
      </w:r>
      <w:r>
        <w:rPr/>
        <w:t>well-designed data exploration inter</w:t>
      </w:r>
      <w:r>
        <w:rPr/>
        <w:softHyphen/>
      </w:r>
      <w:r>
        <w:rPr/>
        <w:t>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 xml:space="preserve">When viewing digital maps on large screens, we expect to see all the interface controls together with the map in one view. On small screens this is hard to achieve. One possible solution is </w:t>
      </w:r>
      <w:r>
        <w:rPr/>
        <w:t>to</w:t>
      </w:r>
      <w:r>
        <w:rPr/>
        <w:t xml:space="preserve"> provid</w:t>
      </w:r>
      <w:r>
        <w:rPr/>
        <w:t>e</w:t>
      </w:r>
      <w:r>
        <w:rPr/>
        <w:t xml:space="preserve"> a minified version of the interface. The controls are </w:t>
      </w:r>
      <w:r>
        <w:rPr/>
        <w:t xml:space="preserve">then </w:t>
      </w:r>
      <w:r>
        <w:rPr/>
        <w:t>too small to be usable, but users receive an initial global overview and can use touch gestures to zoom in and out. There are several issues with this approach. First, mobile screens have different aspect ratio</w:t>
      </w:r>
      <w:r>
        <w:rPr/>
        <w:t>s</w:t>
      </w:r>
      <w:r>
        <w:rPr/>
        <w:t>, so unless we want to force users to turn the device horizon</w:t>
        <w:softHyphen/>
        <w:t>tally, some layout reordering i</w:t>
      </w:r>
      <w:r>
        <w:rPr/>
        <w:t>s</w:t>
      </w:r>
      <w:r>
        <w:rPr/>
        <w:t xml:space="preserve"> necessary. The second big issue is in distinguishing the zoom actions within the map context from zoom actions within the context of the whole interface. </w:t>
      </w:r>
      <w:r>
        <w:rPr/>
        <w:t>T</w:t>
      </w:r>
      <w:r>
        <w:rPr/>
        <w:t xml:space="preserve">herefore, </w:t>
      </w:r>
      <w:r>
        <w:rPr/>
        <w:t xml:space="preserve">it is </w:t>
      </w:r>
      <w:r>
        <w:rPr/>
        <w:t>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w:t>
      </w:r>
      <w:r>
        <w:rPr/>
        <w:t>s</w:t>
      </w:r>
      <w:r>
        <w:rPr/>
        <w:t xml:space="preserve">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research on designing map interfaces for small screens, there certainly </w:t>
      </w:r>
      <w:r>
        <w:rPr/>
        <w:t xml:space="preserve">is </w:t>
      </w:r>
      <w:r>
        <w:rPr/>
        <w:t>a noticeable gap. The range of possible interaction modes on mobile devices (at least 12 types of screen gestures, gyroscope, etc.) seems to be largely underutilized. The UI on touch devices should provide feed</w:t>
        <w:softHyphen/>
        <w:t xml:space="preserve">back for </w:t>
      </w:r>
      <w:r>
        <w:rPr/>
        <w:t xml:space="preserve">the </w:t>
      </w:r>
      <w:r>
        <w:rPr/>
        <w:t xml:space="preserve">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w:t>
      </w:r>
      <w:r>
        <w:rPr/>
        <w:t>could also</w:t>
      </w:r>
      <w:r>
        <w:rPr/>
        <w:t xml:space="preserve"> be applied to interactions within the map field.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the crime statistics layer that was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2"/>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tainer makes it also easier to persist data in multiple-view applications, in our case: if user makes changes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that all legend items should be visible in the map field. The color scheme needs to have sufficiently versa</w:t>
        <w:softHyphen/>
        <w:t>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template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189</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 xml:space="preserve">Maybe </w:t>
      </w:r>
      <w:r>
        <w:rPr/>
        <w:t xml:space="preserve">except for </w:t>
      </w:r>
      <w:r>
        <w:rPr/>
        <w:t xml:space="preserve">symbol displacement. </w:t>
      </w:r>
      <w:r>
        <w:rPr/>
        <w:t>C</w:t>
      </w:r>
      <w:r>
        <w:rPr/>
        <w:t>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 xml:space="preserve">Fragment is a term used for </w:t>
      </w:r>
      <w:r>
        <w:rPr/>
        <w:t xml:space="preserve">a </w:t>
      </w:r>
      <w:r>
        <w:rPr/>
        <w:t>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 xml:space="preserve">pment, they are not without </w:t>
      </w:r>
      <w:r>
        <w:rPr/>
        <w:t xml:space="preserve">the </w:t>
      </w:r>
      <w:r>
        <w:rPr/>
        <w:t>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w:t>
      </w:r>
      <w:r>
        <w:rPr/>
        <w:t xml:space="preserve">a </w:t>
      </w:r>
      <w:r>
        <w:rPr/>
        <w:t xml:space="preserve">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 xml:space="preserve">Mapbox implementation supports a wrapper format .mbtiles that is essentially a </w:t>
      </w:r>
      <w:r>
        <w:rPr/>
        <w:t>SQL</w:t>
      </w:r>
      <w:r>
        <w:rPr/>
        <w:t>ite database file.</w:t>
      </w:r>
    </w:p>
  </w:footnote>
  <w:footnote w:id="44">
    <w:p>
      <w:pPr>
        <w:pStyle w:val="Footnote"/>
        <w:bidi w:val="0"/>
        <w:spacing w:before="0" w:after="200"/>
        <w:rPr/>
      </w:pPr>
      <w:r>
        <w:rPr>
          <w:rStyle w:val="FootnoteCharacters"/>
        </w:rPr>
        <w:footnoteRef/>
      </w:r>
      <w:r>
        <w:rPr/>
        <w:t xml:space="preserve"> </w:t>
      </w:r>
      <w:r>
        <w:rPr/>
        <w:t>There are numbers of concurrent implementations for each of thes</w:t>
      </w:r>
      <w:r>
        <w:rPr/>
        <w:t>e</w:t>
      </w:r>
      <w:r>
        <w:rPr/>
        <w:t xml:space="preserve">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 xml:space="preserve">Styling a complex base layer across zoom levels is </w:t>
      </w:r>
      <w:r>
        <w:rPr/>
        <w:t xml:space="preserve">a </w:t>
      </w:r>
      <w:r>
        <w:rPr/>
        <w:t xml:space="preserve">demanding task. Companies like Mapbox and Carto invested years of fine-tuning to their base layers that now play a significant role in attracting new customers for their services. We mention this as proof of </w:t>
      </w:r>
      <w:r>
        <w:rPr/>
        <w:t xml:space="preserve">the </w:t>
      </w:r>
      <w:r>
        <w:rPr/>
        <w:t>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3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9242</TotalTime>
  <Application>LibreOffice/7.0.6.2$Linux_X86_64 LibreOffice_project/00$Build-2</Application>
  <AppVersion>15.0000</AppVersion>
  <Pages>190</Pages>
  <Words>44492</Words>
  <Characters>245324</Characters>
  <CharactersWithSpaces>288771</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2021-10-05T21:40:15Z</dcterms:modified>
  <cp:revision>218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